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rFonts w:eastAsia="Times New Roman" w:cs="Arial" w:ascii="Arial" w:hAnsi="Arial"/>
          <w:u w:val="single"/>
          <w:shd w:fill="FFFFFF" w:val="clear"/>
        </w:rPr>
        <w:t>TEMPLATE NOTICE OF CONTENT RESTRICTION REQUEST</w:t>
      </w:r>
    </w:p>
    <w:p>
      <w:pPr>
        <w:pStyle w:val="TextBody"/>
        <w:rPr/>
      </w:pPr>
      <w:r>
        <w:rPr/>
        <w:t>We have received a notice from (</w:t>
      </w:r>
      <w:r>
        <w:rPr>
          <w:i/>
          <w:iCs/>
        </w:rPr>
        <w:t>sender</w:t>
      </w:r>
      <w:r>
        <w:rPr/>
        <w:t>} on (</w:t>
      </w:r>
      <w:r>
        <w:rPr>
          <w:i/>
          <w:iCs/>
        </w:rPr>
        <w:t>date</w:t>
      </w:r>
      <w:r>
        <w:rPr/>
        <w:t>) requesting that we remove the content located at this URL (</w:t>
      </w:r>
      <w:r>
        <w:rPr>
          <w:i/>
          <w:iCs/>
        </w:rPr>
        <w:t>specify the exact location of the material</w:t>
      </w:r>
      <w:r>
        <w:rPr/>
        <w:t>) that you uploaded to our service on (</w:t>
      </w:r>
      <w:r>
        <w:rPr>
          <w:i/>
          <w:iCs/>
        </w:rPr>
        <w:t>date</w:t>
      </w:r>
      <w:r>
        <w:rPr/>
        <w:t>) at (</w:t>
      </w:r>
      <w:r>
        <w:rPr>
          <w:i/>
          <w:iCs/>
        </w:rPr>
        <w:t>time</w:t>
      </w:r>
      <w:r>
        <w:rPr/>
        <w:t xml:space="preserve">). </w:t>
      </w:r>
    </w:p>
    <w:p>
      <w:pPr>
        <w:pStyle w:val="TextBody"/>
        <w:rPr/>
      </w:pPr>
      <w:r>
        <w:rPr/>
        <w:t xml:space="preserve">This notice is intended to inform you what action has been taken and to explain your rights and options. It does not provide legal advice. If you would like legal advice you should consult an attorney. Below you will find a list of resources that may help you locate an attorney and get a professional advice about your rights and remedies. </w:t>
      </w:r>
    </w:p>
    <w:p>
      <w:pPr>
        <w:pStyle w:val="TextBody"/>
        <w:rPr/>
      </w:pPr>
      <w:r>
        <w:rPr/>
        <w:t>The issue raised by the person sending the notice is that it is alleged to be ((</w:t>
      </w:r>
      <w:r>
        <w:rPr>
          <w:i/>
          <w:iCs/>
        </w:rPr>
        <w:t>copyright/trademark infringement/privacy invasion/defamation/hate speech/obscenity</w:t>
      </w:r>
      <w:r>
        <w:rPr/>
        <w:t>) and therefore unlawful under the laws of (</w:t>
      </w:r>
      <w:r>
        <w:rPr>
          <w:i/>
          <w:iCs/>
        </w:rPr>
        <w:t>jurisdiction</w:t>
      </w:r>
      <w:r>
        <w:rPr/>
        <w:t>), which is (</w:t>
      </w:r>
      <w:r>
        <w:rPr>
          <w:i/>
          <w:iCs/>
        </w:rPr>
        <w:t>the jurisdiction from which we operate, or as applicable</w:t>
      </w:r>
      <w:r>
        <w:rPr/>
        <w:t>)) ((</w:t>
      </w:r>
      <w:r>
        <w:rPr>
          <w:i/>
          <w:iCs/>
        </w:rPr>
        <w:t>and/or</w:t>
      </w:r>
      <w:r>
        <w:rPr/>
        <w:t>) that the content is in contravention of (</w:t>
      </w:r>
      <w:r>
        <w:rPr>
          <w:i/>
          <w:iCs/>
        </w:rPr>
        <w:t>specify section</w:t>
      </w:r>
      <w:r>
        <w:rPr/>
        <w:t>) of our terms of service which are available at (</w:t>
      </w:r>
      <w:r>
        <w:rPr>
          <w:i/>
          <w:iCs/>
        </w:rPr>
        <w:t>give URL</w:t>
      </w:r>
      <w:r>
        <w:rPr/>
        <w:t>)).</w:t>
      </w:r>
    </w:p>
    <w:p>
      <w:pPr>
        <w:pStyle w:val="TextBody"/>
        <w:rPr/>
      </w:pPr>
      <w:r>
        <w:rPr/>
        <w:t>Here is the full text of the notice that we received. Unless otherwise stated below, we do not endorse any claims made in this notice.</w:t>
      </w:r>
    </w:p>
    <w:p>
      <w:pPr>
        <w:pStyle w:val="TextBody"/>
        <w:pBdr>
          <w:top w:val="single" w:sz="2" w:space="1" w:color="000001"/>
          <w:left w:val="single" w:sz="2" w:space="1" w:color="000001"/>
          <w:bottom w:val="single" w:sz="2" w:space="1" w:color="000001"/>
          <w:right w:val="single" w:sz="2" w:space="1" w:color="000001"/>
        </w:pBdr>
        <w:jc w:val="center"/>
        <w:rPr>
          <w:i/>
          <w:i/>
          <w:iCs/>
        </w:rPr>
      </w:pPr>
      <w:r>
        <w:rPr>
          <w:i/>
          <w:iCs/>
        </w:rPr>
        <w:t>Original text of notice goes here</w:t>
      </w:r>
    </w:p>
    <w:p>
      <w:pPr>
        <w:pStyle w:val="Heading3"/>
        <w:jc w:val="both"/>
        <w:rPr/>
      </w:pPr>
      <w:r>
        <w:rPr>
          <w:rFonts w:cs="Arial" w:ascii="Arial" w:hAnsi="Arial"/>
        </w:rPr>
        <w:t>Action we have taken in response to the notice</w:t>
      </w:r>
    </w:p>
    <w:p>
      <w:pPr>
        <w:pStyle w:val="TextBody"/>
        <w:rPr/>
      </w:pPr>
      <w:r>
        <w:rPr/>
        <w:t>(</w:t>
      </w:r>
      <w:r>
        <w:rPr>
          <w:i/>
          <w:iCs/>
        </w:rPr>
        <w:t>Choose only one of the following paragraphs:</w:t>
      </w:r>
      <w:r>
        <w:rPr/>
        <w:t>)</w:t>
      </w:r>
    </w:p>
    <w:p>
      <w:pPr>
        <w:pStyle w:val="TextBody"/>
        <w:rPr/>
      </w:pPr>
      <w:r>
        <w:rPr/>
        <w:t>We have been compelled by law to restrict access to the content upon receiving the above notice, even though there has been no determination that it is unlawful. Your options for having the content reinstated are explained below.</w:t>
      </w:r>
    </w:p>
    <w:p>
      <w:pPr>
        <w:pStyle w:val="TextBody"/>
        <w:rPr/>
      </w:pPr>
      <w:r>
        <w:rPr/>
        <w:t>We have determined that the content contravenes our terms of service and have decided to restrict it (</w:t>
      </w:r>
      <w:r>
        <w:rPr>
          <w:i/>
          <w:iCs/>
        </w:rPr>
        <w:t>immediately/after giving you a chance to be heard)</w:t>
      </w:r>
      <w:r>
        <w:rPr/>
        <w:t>, even though there has been no determination that it is unlawful. Your options for (</w:t>
      </w:r>
      <w:r>
        <w:rPr>
          <w:i/>
          <w:iCs/>
        </w:rPr>
        <w:t>being heard/appealing this determination</w:t>
      </w:r>
      <w:r>
        <w:rPr/>
        <w:t>) are explained below.</w:t>
      </w:r>
    </w:p>
    <w:p>
      <w:pPr>
        <w:pStyle w:val="TextBody"/>
        <w:rPr/>
      </w:pPr>
      <w:r>
        <w:rPr/>
        <w:t>We have not taken and will not take any steps to restrict the content unless or until we fall under a legal obligation to do so, though you may wish to do so yourself after reading through this information and/or taking legal advice. This notification is for your information only.</w:t>
      </w:r>
    </w:p>
    <w:p>
      <w:pPr>
        <w:pStyle w:val="Heading3"/>
        <w:rPr/>
      </w:pPr>
      <w:r>
        <w:rPr/>
        <w:t>Your rights and responsibilities</w:t>
      </w:r>
    </w:p>
    <w:p>
      <w:pPr>
        <w:pStyle w:val="TextBody"/>
        <w:rPr/>
      </w:pPr>
      <w:r>
        <w:rPr/>
        <w:t>(</w:t>
      </w:r>
      <w:r>
        <w:rPr>
          <w:i/>
          <w:iCs/>
        </w:rPr>
        <w:t>If the intermediary has been compelled to restrict the content and there is a counter-notice procedure</w:t>
      </w:r>
      <w:r>
        <w:rPr/>
        <w:t>:)</w:t>
      </w:r>
    </w:p>
    <w:p>
      <w:pPr>
        <w:pStyle w:val="TextBody"/>
        <w:rPr>
          <w:rFonts w:cs="Courier"/>
          <w:color w:val="222222"/>
        </w:rPr>
      </w:pPr>
      <w:r>
        <w:rPr/>
        <w:t>Although your content has been removed, you are legally entitled to have it reinstated if you believe that it was removed wrongly and are willing to make a statement declaring that you hold this belief in good faith. This is called a counter-notice procedure. If you request reinstatement of the content and the sender of the notice still wishes to challenge this, their next option is to take legal action. To file a counter-notice and reinstate your content, (</w:t>
      </w:r>
      <w:r>
        <w:rPr>
          <w:i/>
          <w:iCs/>
        </w:rPr>
        <w:t>click here</w:t>
      </w:r>
      <w:r>
        <w:rPr/>
        <w:t xml:space="preserve">). </w:t>
      </w:r>
      <w:bookmarkStart w:id="0" w:name="__DdeLink__3575_938435549"/>
      <w:r>
        <w:rPr/>
        <w:t>(</w:t>
      </w:r>
      <w:r>
        <w:rPr>
          <w:i/>
          <w:iCs/>
        </w:rPr>
        <w:t>If this is the case:</w:t>
      </w:r>
      <w:r>
        <w:rPr/>
        <w:t>) You may also be entitled to a remedy if a notice that you received was false and abusive. More information on how you can take advice about this is given below.</w:t>
      </w:r>
      <w:bookmarkEnd w:id="0"/>
      <w:r>
        <w:rPr/>
        <w:t xml:space="preserve"> </w:t>
      </w:r>
    </w:p>
    <w:p>
      <w:pPr>
        <w:pStyle w:val="TextBody"/>
        <w:rPr/>
      </w:pPr>
      <w:r>
        <w:rPr/>
        <w:t>(</w:t>
      </w:r>
      <w:r>
        <w:rPr>
          <w:i/>
          <w:iCs/>
        </w:rPr>
        <w:t>If the intermediary is considering restricting the content</w:t>
      </w:r>
      <w:r>
        <w:rPr/>
        <w:t>:)</w:t>
      </w:r>
    </w:p>
    <w:p>
      <w:pPr>
        <w:pStyle w:val="TextBody"/>
        <w:rPr/>
      </w:pPr>
      <w:r>
        <w:rPr/>
        <w:t>Our policy is to adopt processes that afford users a right to be heard before their content is removed, as it is by adopting such processes that illegitimate restrictions can be minimized. We believe that your content infringes our terms of service because (</w:t>
      </w:r>
      <w:r>
        <w:rPr>
          <w:i/>
          <w:iCs/>
        </w:rPr>
        <w:t>reasons</w:t>
      </w:r>
      <w:r>
        <w:rPr/>
        <w:t>). If you disagree, we offer you until (</w:t>
      </w:r>
      <w:r>
        <w:rPr>
          <w:i/>
          <w:iCs/>
        </w:rPr>
        <w:t>when</w:t>
      </w:r>
      <w:r>
        <w:rPr/>
        <w:t>) to explain why.  If we do not hear from you by then, we will remove your content. If we do hear from you, we will consider any reasons that you provide and notify you of our final decision by (</w:t>
      </w:r>
      <w:r>
        <w:rPr>
          <w:i/>
          <w:iCs/>
        </w:rPr>
        <w:t>when</w:t>
      </w:r>
      <w:r>
        <w:rPr/>
        <w:t>). That notification will also inform you of the further mechanisms of appeal or redress that are available to you.</w:t>
      </w:r>
    </w:p>
    <w:p>
      <w:pPr>
        <w:pStyle w:val="TextBody"/>
        <w:rPr/>
      </w:pPr>
      <w:r>
        <w:rPr/>
        <w:t>(</w:t>
      </w:r>
      <w:r>
        <w:rPr>
          <w:i/>
          <w:iCs/>
        </w:rPr>
        <w:t>If the intermediary has chosen to restrict the content</w:t>
      </w:r>
      <w:r>
        <w:rPr/>
        <w:t>:)</w:t>
      </w:r>
    </w:p>
    <w:p>
      <w:pPr>
        <w:pStyle w:val="HTMLPreformatted"/>
        <w:shd w:val="clear" w:color="auto" w:fill="FFFFFF"/>
        <w:jc w:val="both"/>
        <w:pPrChange w:id="0" w:author="Aylin A Sahin" w:date="2015-11-08T23:16:00Z"/>
        <w:rPr/>
      </w:pPr>
      <w:r>
        <w:rPr>
          <w:rFonts w:ascii="Cambria" w:hAnsi="Cambria" w:asciiTheme="minorHAnsi" w:hAnsiTheme="minorHAnsi"/>
          <w:sz w:val="24"/>
          <w:szCs w:val="24"/>
        </w:rPr>
        <w:t>Although our policy is to adopt processes that afford users a right to be heard before their content is removed, in this case we decided that yours was an exceptional case that required the content to be removed immediately, because (</w:t>
      </w:r>
      <w:r>
        <w:rPr>
          <w:rFonts w:ascii="Cambria" w:hAnsi="Cambria" w:asciiTheme="minorHAnsi" w:hAnsiTheme="minorHAnsi"/>
          <w:i/>
          <w:iCs/>
          <w:sz w:val="24"/>
          <w:szCs w:val="24"/>
        </w:rPr>
        <w:t>reasons</w:t>
      </w:r>
      <w:r>
        <w:rPr>
          <w:rFonts w:ascii="Cambria" w:hAnsi="Cambria" w:asciiTheme="minorHAnsi" w:hAnsiTheme="minorHAnsi"/>
          <w:sz w:val="24"/>
          <w:szCs w:val="24"/>
        </w:rPr>
        <w:t>). If you disagree and believe that your content is lawful and permitted under our terms of service, you are entitled to appeal our decision in (</w:t>
      </w:r>
      <w:r>
        <w:rPr>
          <w:rFonts w:ascii="Cambria" w:hAnsi="Cambria" w:asciiTheme="minorHAnsi" w:hAnsiTheme="minorHAnsi"/>
          <w:i/>
          <w:iCs/>
          <w:sz w:val="24"/>
          <w:szCs w:val="24"/>
        </w:rPr>
        <w:t>time</w:t>
      </w:r>
      <w:r>
        <w:rPr>
          <w:rFonts w:ascii="Cambria" w:hAnsi="Cambria" w:asciiTheme="minorHAnsi" w:hAnsiTheme="minorHAnsi"/>
          <w:sz w:val="24"/>
          <w:szCs w:val="24"/>
        </w:rPr>
        <w:t xml:space="preserve">) days after you have become aware that your content has been restricted, and if your appeal succeeds, we will reinstate your content. </w:t>
      </w:r>
      <w:r>
        <w:rPr>
          <w:rFonts w:ascii="Cambria" w:hAnsi="Cambria" w:asciiTheme="minorHAnsi" w:hAnsiTheme="minorHAnsi"/>
          <w:color w:val="222222"/>
          <w:sz w:val="24"/>
          <w:szCs w:val="24"/>
        </w:rPr>
        <w:t xml:space="preserve">If the appeal fails, the content removed or disabled will be withheld for such time and period as decided periodically by the (intermediary). </w:t>
      </w:r>
      <w:r>
        <w:rPr>
          <w:rFonts w:ascii="Cambria" w:hAnsi="Cambria" w:asciiTheme="minorHAnsi" w:hAnsiTheme="minorHAnsi"/>
          <w:sz w:val="24"/>
          <w:szCs w:val="24"/>
        </w:rPr>
        <w:t>You can appeal our decision by (</w:t>
      </w:r>
      <w:r>
        <w:rPr>
          <w:rFonts w:ascii="Cambria" w:hAnsi="Cambria" w:asciiTheme="minorHAnsi" w:hAnsiTheme="minorHAnsi"/>
          <w:i/>
          <w:iCs/>
          <w:sz w:val="24"/>
          <w:szCs w:val="24"/>
        </w:rPr>
        <w:t>clicking here</w:t>
      </w:r>
      <w:r>
        <w:rPr>
          <w:rFonts w:ascii="Cambria" w:hAnsi="Cambria" w:asciiTheme="minorHAnsi" w:hAnsiTheme="minorHAnsi"/>
          <w:sz w:val="24"/>
          <w:szCs w:val="24"/>
        </w:rPr>
        <w:t>).</w:t>
      </w:r>
    </w:p>
    <w:p>
      <w:pPr>
        <w:pStyle w:val="HTMLPreformatted"/>
        <w:shd w:val="clear" w:color="auto" w:fill="FFFFFF"/>
        <w:rPr>
          <w:color w:val="222222"/>
        </w:rPr>
      </w:pPr>
      <w:r>
        <w:rPr>
          <w:color w:val="222222"/>
        </w:rPr>
      </w:r>
    </w:p>
    <w:p>
      <w:pPr>
        <w:pStyle w:val="TextBody"/>
        <w:rPr/>
      </w:pPr>
      <w:r>
        <w:rPr/>
        <w:t>(</w:t>
      </w:r>
      <w:r>
        <w:rPr>
          <w:i/>
          <w:iCs/>
        </w:rPr>
        <w:t>If the intermediary is merely passing on a notice</w:t>
      </w:r>
      <w:r>
        <w:rPr/>
        <w:t>:)</w:t>
      </w:r>
    </w:p>
    <w:p>
      <w:pPr>
        <w:pStyle w:val="HTMLPreformatted"/>
        <w:shd w:val="clear" w:color="auto" w:fill="FFFFFF"/>
        <w:jc w:val="both"/>
        <w:pPrChange w:id="0" w:author="Aylin A Sahin" w:date="2015-11-08T23:18:00Z">
          <w:pPr>
            <w:shd w:val="clear" w:color="auto" w:fill="FFFFFF"/>
          </w:pPr>
        </w:pPrChange>
        <w:rPr/>
      </w:pPr>
      <w:r>
        <w:rPr>
          <w:rFonts w:ascii="Cambria" w:hAnsi="Cambria" w:asciiTheme="minorHAnsi" w:hAnsiTheme="minorHAnsi"/>
          <w:sz w:val="24"/>
          <w:szCs w:val="24"/>
        </w:rPr>
        <w:t>The notice that we have received and forwarded to you makes certain claims about the legality of your content and about the remedies that the sender of the notice can seek against you. Those claims have not been vetted by us (</w:t>
      </w:r>
      <w:r>
        <w:rPr>
          <w:rFonts w:ascii="Cambria" w:hAnsi="Cambria" w:asciiTheme="minorHAnsi" w:hAnsiTheme="minorHAnsi"/>
          <w:i/>
          <w:iCs/>
          <w:sz w:val="24"/>
          <w:szCs w:val="24"/>
        </w:rPr>
        <w:t>or by any independent authority, or as applicable</w:t>
      </w:r>
      <w:r>
        <w:rPr>
          <w:rFonts w:ascii="Cambria" w:hAnsi="Cambria" w:asciiTheme="minorHAnsi" w:hAnsiTheme="minorHAnsi"/>
          <w:sz w:val="24"/>
          <w:szCs w:val="24"/>
        </w:rPr>
        <w:t xml:space="preserve">). You are entitled to </w:t>
      </w:r>
      <w:r>
        <w:rPr>
          <w:rFonts w:ascii="Cambria" w:hAnsi="Cambria" w:asciiTheme="minorHAnsi" w:hAnsiTheme="minorHAnsi"/>
          <w:color w:val="222222"/>
          <w:sz w:val="24"/>
          <w:szCs w:val="24"/>
        </w:rPr>
        <w:t>take the advice of an attorney or on your own accord, to determine the authenticity and legitimacy of the claims.</w:t>
      </w:r>
    </w:p>
    <w:p>
      <w:pPr>
        <w:pStyle w:val="TextBody"/>
        <w:rPr/>
      </w:pPr>
      <w:r>
        <w:rPr/>
      </w:r>
    </w:p>
    <w:p>
      <w:pPr>
        <w:pStyle w:val="TextBody"/>
        <w:rPr/>
      </w:pPr>
      <w:r>
        <w:rPr/>
        <w:t>You have the choice to act on the notice, or to ignore it. If you choose not to ignore it, then the sender has the right to seek a judicial order for the removal of your content, and/or for an order against you personally. (</w:t>
      </w:r>
      <w:r>
        <w:rPr>
          <w:i/>
          <w:iCs/>
        </w:rPr>
        <w:t>If this is the case:</w:t>
      </w:r>
      <w:r>
        <w:rPr/>
        <w:t>) You may be entitled to a remedy if a notice that you received was false and abusive. More information on how you can take advice about this is given below.</w:t>
      </w:r>
    </w:p>
    <w:p>
      <w:pPr>
        <w:pStyle w:val="Heading3"/>
        <w:rPr/>
      </w:pPr>
      <w:r>
        <w:rPr/>
        <w:t>Further information</w:t>
      </w:r>
    </w:p>
    <w:p>
      <w:pPr>
        <w:pStyle w:val="TextBody"/>
        <w:rPr/>
      </w:pPr>
      <w:r>
        <w:rPr/>
        <w:t>This notification is intended to inform you of some of your rights and options. It does not provide legal advice. If you would like legal advice you should consult an attorney. Below you will find a list of resources and support services, including links to legal information and organizations who can help you locate an attorney and get professional advice about your rights, responsibilities and remedies.</w:t>
      </w:r>
    </w:p>
    <w:p>
      <w:pPr>
        <w:pStyle w:val="TextBody"/>
        <w:numPr>
          <w:ilvl w:val="0"/>
          <w:numId w:val="1"/>
        </w:numPr>
        <w:rPr/>
      </w:pPr>
      <w:r>
        <w:rPr>
          <w:b/>
          <w:bCs/>
        </w:rPr>
        <w:t>Lumen</w:t>
      </w:r>
      <w:r>
        <w:rPr/>
        <w:t xml:space="preserve"> – (formerly Chilling Effects) archives takedown notices to promote transparency and facilitate research about the takedown ecology.</w:t>
      </w:r>
    </w:p>
    <w:p>
      <w:pPr>
        <w:pStyle w:val="TextBody"/>
        <w:numPr>
          <w:ilvl w:val="0"/>
          <w:numId w:val="1"/>
        </w:numPr>
        <w:rPr/>
      </w:pPr>
      <w:r>
        <w:rPr>
          <w:b/>
          <w:bCs/>
        </w:rPr>
        <w:t>Electronic Frontier Foundation</w:t>
      </w:r>
      <w:r>
        <w:rPr/>
        <w:t xml:space="preserve"> – US-based online civil liberties organization that can provide referrals to lawyers or basic legal advice.</w:t>
      </w:r>
    </w:p>
    <w:p>
      <w:pPr>
        <w:pStyle w:val="TextBody"/>
        <w:numPr>
          <w:ilvl w:val="0"/>
          <w:numId w:val="1"/>
        </w:numPr>
        <w:pPrChange w:id="0" w:author="Aylin A Sahin" w:date="2015-11-08T23:20:00Z">
          <w:pPr>
            <w:shd w:val="clear" w:color="auto" w:fill="FFFFFF"/>
          </w:pPr>
        </w:pPrChange>
        <w:rPr/>
      </w:pPr>
      <w:r>
        <w:rPr>
          <w:b/>
          <w:bCs/>
        </w:rPr>
        <w:t>OnlineCensorship.org</w:t>
      </w:r>
      <w:r>
        <w:rPr/>
        <w:t xml:space="preserve"> – does not provide legal advice or a remedy, but does allow you to document your experience with terms of service based removals of content.</w:t>
      </w:r>
    </w:p>
    <w:p>
      <w:pPr>
        <w:pStyle w:val="TextBody"/>
        <w:numPr>
          <w:ilvl w:val="0"/>
          <w:numId w:val="1"/>
        </w:numPr>
        <w:pPrChange w:id="0" w:author="Aylin A Sahin" w:date="2015-11-08T23:20:00Z">
          <w:pPr>
            <w:shd w:val="clear" w:color="auto" w:fill="FFFFFF"/>
          </w:pPr>
        </w:pPrChange>
        <w:rPr>
          <w:color w:val="222222"/>
        </w:rPr>
      </w:pPr>
      <w:r>
        <w:rPr>
          <w:b/>
          <w:color w:val="222222"/>
        </w:rPr>
        <w:t>Cyberbullying Research Center</w:t>
      </w:r>
      <w:r>
        <w:rPr>
          <w:color w:val="222222"/>
        </w:rPr>
        <w:t xml:space="preserve"> – provides information in relation to  nature, extent, causes and consequences of cyberbullying among  adolescents. It enlists several URLs and email-ids to report abuse  across several platforms such as WhatsApp, LinkedIn, Instagram etc.  </w:t>
      </w:r>
    </w:p>
    <w:p>
      <w:pPr>
        <w:pStyle w:val="TextBody"/>
        <w:numPr>
          <w:ilvl w:val="0"/>
          <w:numId w:val="1"/>
        </w:numPr>
        <w:pPrChange w:id="0" w:author="Aylin A Sahin" w:date="2015-11-08T23:20:00Z">
          <w:pPr>
            <w:shd w:val="clear" w:color="auto" w:fill="FFFFFF"/>
          </w:pPr>
        </w:pPrChange>
        <w:rPr>
          <w:color w:val="222222"/>
        </w:rPr>
      </w:pPr>
      <w:r>
        <w:rPr>
          <w:b/>
          <w:color w:val="222222"/>
        </w:rPr>
        <w:t>Center for Development of Advanced Computing (CDAC) -</w:t>
      </w:r>
      <w:r>
        <w:rPr>
          <w:color w:val="222222"/>
        </w:rPr>
        <w:t xml:space="preserve"> is an Indian  organization that helps in reporting cyber-crimes to the officials. It  also provides addresses for cyber cells in different states across the  country.  </w:t>
      </w:r>
    </w:p>
    <w:p>
      <w:pPr>
        <w:pStyle w:val="TextBody"/>
        <w:numPr>
          <w:ilvl w:val="0"/>
          <w:numId w:val="1"/>
        </w:numPr>
        <w:pPrChange w:id="0" w:author="Aylin A Sahin" w:date="2015-11-08T23:20:00Z">
          <w:pPr>
            <w:shd w:val="clear" w:color="auto" w:fill="FFFFFF"/>
          </w:pPr>
        </w:pPrChange>
        <w:rPr>
          <w:color w:val="222222"/>
        </w:rPr>
      </w:pPr>
      <w:r>
        <w:rPr>
          <w:b/>
          <w:color w:val="222222"/>
        </w:rPr>
        <w:t>Helpline Law</w:t>
      </w:r>
      <w:r>
        <w:rPr>
          <w:color w:val="222222"/>
        </w:rPr>
        <w:t xml:space="preserve"> - is an online portal that helps in giving efficacious legal  advice to people. It deals with myriad spheres of law and provides legal  assistance.  </w:t>
      </w:r>
    </w:p>
    <w:p>
      <w:pPr>
        <w:pStyle w:val="TextBody"/>
        <w:numPr>
          <w:ilvl w:val="0"/>
          <w:numId w:val="1"/>
        </w:numPr>
        <w:pPrChange w:id="0" w:author="Aylin A Sahin" w:date="2015-11-08T23:20:00Z">
          <w:pPr>
            <w:shd w:val="clear" w:color="auto" w:fill="FFFFFF"/>
          </w:pPr>
        </w:pPrChange>
        <w:rPr>
          <w:color w:val="222222"/>
        </w:rPr>
      </w:pPr>
      <w:r>
        <w:rPr>
          <w:b/>
          <w:color w:val="222222"/>
        </w:rPr>
        <w:t>Alternative Law forum</w:t>
      </w:r>
      <w:r>
        <w:rPr>
          <w:color w:val="222222"/>
        </w:rPr>
        <w:t xml:space="preserve"> - provides quality legal service dealing with  various social and economic issues in the society. Additionally, it  undertakes research work in alternative dispute resolution and other  social issues.  </w:t>
      </w:r>
    </w:p>
    <w:p>
      <w:pPr>
        <w:pStyle w:val="TextBody"/>
        <w:numPr>
          <w:ilvl w:val="0"/>
          <w:numId w:val="1"/>
        </w:numPr>
        <w:pPrChange w:id="0" w:author="Aylin A Sahin" w:date="2015-11-08T23:22:00Z">
          <w:pPr>
            <w:shd w:val="clear" w:color="auto" w:fill="FFFFFF"/>
          </w:pPr>
        </w:pPrChange>
        <w:rPr>
          <w:color w:val="222222"/>
        </w:rPr>
      </w:pPr>
      <w:r>
        <w:rPr>
          <w:b/>
          <w:color w:val="222222"/>
        </w:rPr>
        <w:t>Cybertip.ca</w:t>
      </w:r>
      <w:r>
        <w:rPr>
          <w:color w:val="222222"/>
        </w:rPr>
        <w:t xml:space="preserve"> - is a Canadian organization primarily dedicated for safety of  children online. Its aim is to prevent online sexual exploitation of  children. It deals with various issues inter alia, child pornography,  child trafficking, online luring etc.  </w:t>
      </w:r>
    </w:p>
    <w:p>
      <w:pPr>
        <w:pStyle w:val="TextBody"/>
        <w:numPr>
          <w:ilvl w:val="0"/>
          <w:numId w:val="1"/>
        </w:numPr>
        <w:pPrChange w:id="0" w:author="Aylin A Sahin" w:date="2015-11-08T23:22:00Z">
          <w:pPr>
            <w:shd w:val="clear" w:color="auto" w:fill="FFFFFF"/>
          </w:pPr>
        </w:pPrChange>
        <w:rPr/>
      </w:pPr>
      <w:r>
        <w:rPr>
          <w:b/>
          <w:color w:val="222222"/>
        </w:rPr>
        <w:t>Stop A bully</w:t>
      </w:r>
      <w:r>
        <w:rPr>
          <w:color w:val="222222"/>
        </w:rPr>
        <w:t xml:space="preserve"> - is a registered national charity and Canadian anti-bullying  program. It allows any person who has been a victim or witness of cyber  bullying to report the issue to the school authorities. It aims to bring  social awareness about such issues and empower the youth to address the  same. </w:t>
      </w:r>
    </w:p>
    <w:p>
      <w:pPr>
        <w:pStyle w:val="TextBody"/>
        <w:numPr>
          <w:ilvl w:val="0"/>
          <w:numId w:val="1"/>
        </w:numPr>
        <w:spacing w:before="0" w:after="140"/>
        <w:rPr/>
      </w:pPr>
      <w:r>
        <w:rPr/>
        <w:t xml:space="preserve"> </w:t>
      </w:r>
      <w:r>
        <w:rPr/>
        <w:t>(</w:t>
      </w:r>
      <w:r>
        <w:rPr>
          <w:i/>
          <w:iCs/>
        </w:rPr>
        <w:t>More examples to be added</w:t>
      </w:r>
      <w:r>
        <w:rPr/>
        <w:t>)</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Lucida Grande">
    <w:charset w:val="01"/>
    <w:family w:val="roman"/>
    <w:pitch w:val="variable"/>
  </w:font>
  <w:font w:name="Courier">
    <w:altName w:val="Courier New"/>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5" wp14:anchorId="3B95D829">
              <wp:simplePos x="0" y="0"/>
              <wp:positionH relativeFrom="margin">
                <wp:align>right</wp:align>
              </wp:positionH>
              <wp:positionV relativeFrom="paragraph">
                <wp:posOffset>635</wp:posOffset>
              </wp:positionV>
              <wp:extent cx="86360" cy="177800"/>
              <wp:effectExtent l="0" t="0" r="0" b="0"/>
              <wp:wrapSquare wrapText="largest"/>
              <wp:docPr id="1" name="Frame1"/>
              <a:graphic xmlns:a="http://schemas.openxmlformats.org/drawingml/2006/main">
                <a:graphicData uri="http://schemas.microsoft.com/office/word/2010/wordprocessingShape">
                  <wps:wsp>
                    <wps:cNvSpPr/>
                    <wps:spPr>
                      <a:xfrm>
                        <a:off x="0" y="0"/>
                        <a:ext cx="85680" cy="177120"/>
                      </a:xfrm>
                      <a:prstGeom prst="rect">
                        <a:avLst/>
                      </a:prstGeom>
                      <a:no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Frame1" stroked="f" style="position:absolute;margin-left:425.2pt;margin-top:0.05pt;width:6.7pt;height:13.9pt;mso-position-horizontal:right;mso-position-horizontal-relative:margin" wp14:anchorId="3B95D829">
              <w10:wrap type="square"/>
              <v:fill o:detectmouseclick="t" on="false"/>
              <v:stroke color="#3465a4" joinstyle="round" endcap="flat"/>
              <v:textbox>
                <w:txbxContent>
                  <w:p>
                    <w:pPr>
                      <w:pStyle w:val="Footer"/>
                      <w:rPr>
                        <w:color w:val="000000"/>
                      </w:rPr>
                    </w:pPr>
                    <w:r>
                      <w:rPr>
                        <w:color w:val="000000"/>
                      </w:rPr>
                      <w:fldChar w:fldCharType="begin"/>
                    </w:r>
                    <w:r>
                      <w:instrText> PAGE </w:instrText>
                    </w:r>
                    <w:r>
                      <w:fldChar w:fldCharType="separate"/>
                    </w:r>
                    <w:r>
                      <w:t>4</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paragraph" w:styleId="Heading1">
    <w:name w:val="Heading 1"/>
    <w:basedOn w:val="Heading"/>
    <w:qFormat/>
    <w:pPr>
      <w:outlineLvl w:val="0"/>
    </w:pPr>
    <w:rPr/>
  </w:style>
  <w:style w:type="paragraph" w:styleId="Heading2">
    <w:name w:val="Heading 2"/>
    <w:basedOn w:val="Normal"/>
    <w:link w:val="Heading2Char"/>
    <w:uiPriority w:val="9"/>
    <w:qFormat/>
    <w:rsid w:val="00711541"/>
    <w:pPr>
      <w:spacing w:beforeAutospacing="1" w:afterAutospacing="1"/>
      <w:outlineLvl w:val="1"/>
    </w:pPr>
    <w:rPr>
      <w:rFonts w:ascii="Times" w:hAnsi="Times"/>
      <w:b/>
      <w:bCs/>
      <w:sz w:val="36"/>
      <w:szCs w:val="36"/>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40470"/>
    <w:rPr>
      <w:b/>
      <w:bCs/>
    </w:rPr>
  </w:style>
  <w:style w:type="character" w:styleId="Heading2Char" w:customStyle="1">
    <w:name w:val="Heading 2 Char"/>
    <w:basedOn w:val="DefaultParagraphFont"/>
    <w:link w:val="Heading2"/>
    <w:uiPriority w:val="9"/>
    <w:qFormat/>
    <w:rsid w:val="00711541"/>
    <w:rPr>
      <w:rFonts w:ascii="Times" w:hAnsi="Times"/>
      <w:b/>
      <w:bCs/>
      <w:sz w:val="36"/>
      <w:szCs w:val="36"/>
    </w:rPr>
  </w:style>
  <w:style w:type="character" w:styleId="Appleconvertedspace" w:customStyle="1">
    <w:name w:val="apple-converted-space"/>
    <w:basedOn w:val="DefaultParagraphFont"/>
    <w:qFormat/>
    <w:rsid w:val="00711541"/>
    <w:rPr/>
  </w:style>
  <w:style w:type="character" w:styleId="InternetLink" w:customStyle="1">
    <w:name w:val="Internet Link"/>
    <w:basedOn w:val="DefaultParagraphFont"/>
    <w:uiPriority w:val="99"/>
    <w:semiHidden/>
    <w:unhideWhenUsed/>
    <w:rsid w:val="00711541"/>
    <w:rPr>
      <w:color w:val="0000FF"/>
      <w:u w:val="single"/>
    </w:rPr>
  </w:style>
  <w:style w:type="character" w:styleId="FooterChar" w:customStyle="1">
    <w:name w:val="Footer Char"/>
    <w:basedOn w:val="DefaultParagraphFont"/>
    <w:link w:val="Footer"/>
    <w:uiPriority w:val="99"/>
    <w:qFormat/>
    <w:rsid w:val="007101d7"/>
    <w:rPr/>
  </w:style>
  <w:style w:type="character" w:styleId="Pagenumber">
    <w:name w:val="page number"/>
    <w:basedOn w:val="DefaultParagraphFont"/>
    <w:uiPriority w:val="99"/>
    <w:semiHidden/>
    <w:unhideWhenUsed/>
    <w:qFormat/>
    <w:rsid w:val="007101d7"/>
    <w:rPr/>
  </w:style>
  <w:style w:type="character" w:styleId="ListLabel1" w:customStyle="1">
    <w:name w:val="ListLabel 1"/>
    <w:qFormat/>
    <w:rPr>
      <w:sz w:val="20"/>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style>
  <w:style w:type="character" w:styleId="Annotationreference">
    <w:name w:val="annotation reference"/>
    <w:basedOn w:val="DefaultParagraphFont"/>
    <w:uiPriority w:val="99"/>
    <w:semiHidden/>
    <w:unhideWhenUsed/>
    <w:qFormat/>
    <w:rPr>
      <w:sz w:val="18"/>
      <w:szCs w:val="18"/>
    </w:rPr>
  </w:style>
  <w:style w:type="character" w:styleId="BalloonTextChar" w:customStyle="1">
    <w:name w:val="Balloon Text Char"/>
    <w:basedOn w:val="DefaultParagraphFont"/>
    <w:link w:val="BalloonText"/>
    <w:uiPriority w:val="99"/>
    <w:semiHidden/>
    <w:qFormat/>
    <w:rsid w:val="00ee4ce5"/>
    <w:rPr>
      <w:rFonts w:ascii="Lucida Grande" w:hAnsi="Lucida Grande" w:cs="Lucida Grande"/>
      <w:sz w:val="18"/>
      <w:szCs w:val="18"/>
    </w:rPr>
  </w:style>
  <w:style w:type="character" w:styleId="HTMLPreformattedChar" w:customStyle="1">
    <w:name w:val="HTML Preformatted Char"/>
    <w:basedOn w:val="DefaultParagraphFont"/>
    <w:link w:val="HTMLPreformatted"/>
    <w:uiPriority w:val="99"/>
    <w:qFormat/>
    <w:rsid w:val="006e1bc5"/>
    <w:rPr>
      <w:rFonts w:ascii="Courier" w:hAnsi="Courier" w:cs="Courier"/>
      <w:sz w:val="20"/>
      <w:szCs w:val="20"/>
    </w:rPr>
  </w:style>
  <w:style w:type="character" w:styleId="ListLabel2">
    <w:name w:val="ListLabel 2"/>
    <w:qFormat/>
    <w:rPr>
      <w:rFonts w:cs="OpenSymbol"/>
      <w:b/>
      <w:sz w:val="24"/>
    </w:rPr>
  </w:style>
  <w:style w:type="character" w:styleId="ListLabel3">
    <w:name w:val="ListLabel 3"/>
    <w:qFormat/>
    <w:rPr>
      <w:rFonts w:cs="OpenSymbol"/>
      <w:b/>
      <w:sz w:val="24"/>
    </w:rPr>
  </w:style>
  <w:style w:type="paragraph" w:styleId="Heading" w:customStyle="1">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istParagraph">
    <w:name w:val="List Paragraph"/>
    <w:basedOn w:val="Normal"/>
    <w:uiPriority w:val="34"/>
    <w:qFormat/>
    <w:rsid w:val="006d1ea1"/>
    <w:pPr>
      <w:spacing w:before="0" w:after="0"/>
      <w:ind w:left="720" w:hanging="0"/>
      <w:contextualSpacing/>
    </w:pPr>
    <w:rPr/>
  </w:style>
  <w:style w:type="paragraph" w:styleId="NormalWeb">
    <w:name w:val="Normal (Web)"/>
    <w:basedOn w:val="Normal"/>
    <w:uiPriority w:val="99"/>
    <w:semiHidden/>
    <w:unhideWhenUsed/>
    <w:qFormat/>
    <w:rsid w:val="0079782d"/>
    <w:pPr>
      <w:spacing w:beforeAutospacing="1" w:afterAutospacing="1"/>
    </w:pPr>
    <w:rPr>
      <w:rFonts w:ascii="Times" w:hAnsi="Times" w:cs="Times New Roman"/>
      <w:sz w:val="20"/>
      <w:szCs w:val="20"/>
    </w:rPr>
  </w:style>
  <w:style w:type="paragraph" w:styleId="Footer">
    <w:name w:val="Footer"/>
    <w:basedOn w:val="Normal"/>
    <w:link w:val="FooterChar"/>
    <w:uiPriority w:val="99"/>
    <w:unhideWhenUsed/>
    <w:rsid w:val="007101d7"/>
    <w:pPr>
      <w:tabs>
        <w:tab w:val="center" w:pos="4320" w:leader="none"/>
        <w:tab w:val="right" w:pos="8640" w:leader="none"/>
      </w:tabs>
    </w:pPr>
    <w:rPr/>
  </w:style>
  <w:style w:type="paragraph" w:styleId="FrameContents" w:customStyle="1">
    <w:name w:val="Frame Contents"/>
    <w:basedOn w:val="Normal"/>
    <w:qFormat/>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Annotationtext">
    <w:name w:val="annotation text"/>
    <w:basedOn w:val="Normal"/>
    <w:link w:val="CommentTextChar"/>
    <w:uiPriority w:val="99"/>
    <w:semiHidden/>
    <w:unhideWhenUsed/>
    <w:qFormat/>
    <w:pPr/>
    <w:rPr/>
  </w:style>
  <w:style w:type="paragraph" w:styleId="BalloonText">
    <w:name w:val="Balloon Text"/>
    <w:basedOn w:val="Normal"/>
    <w:link w:val="BalloonTextChar"/>
    <w:uiPriority w:val="99"/>
    <w:semiHidden/>
    <w:unhideWhenUsed/>
    <w:qFormat/>
    <w:rsid w:val="00ee4ce5"/>
    <w:pPr/>
    <w:rPr>
      <w:rFonts w:ascii="Lucida Grande" w:hAnsi="Lucida Grande" w:cs="Lucida Grande"/>
      <w:sz w:val="18"/>
      <w:szCs w:val="18"/>
    </w:rPr>
  </w:style>
  <w:style w:type="paragraph" w:styleId="HTMLPreformatted">
    <w:name w:val="HTML Preformatted"/>
    <w:basedOn w:val="Normal"/>
    <w:link w:val="HTMLPreformattedChar"/>
    <w:uiPriority w:val="99"/>
    <w:unhideWhenUsed/>
    <w:qFormat/>
    <w:rsid w:val="006e1b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LibreOffice/5.0.0.5$MacOSX_X86_64 LibreOffice_project/1b1a90865e348b492231e1c451437d7a15bb262b</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2015-11-09T04:36:00Z</dcterms:created>
  <dc:creator>Aylin A Sahin</dc:creator>
  <dc:language>en-US</dc:language>
  <dcterms:modified xsi:type="dcterms:W3CDTF">2015-12-03T15:25:42Z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